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EE7" w:rsidRDefault="00AD3EE7" w:rsidP="00AD3EE7">
      <w:pPr>
        <w:keepNext/>
        <w:keepLines/>
        <w:jc w:val="both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 xml:space="preserve">IMIDAZOLINONAS                                                                                                              </w:t>
      </w:r>
    </w:p>
    <w:p w:rsidR="00AD3EE7" w:rsidRDefault="00AD3EE7" w:rsidP="00AD3EE7">
      <w:pPr>
        <w:keepNext/>
        <w:keepLines/>
        <w:jc w:val="both"/>
        <w:rPr>
          <w:rFonts w:ascii="Arial" w:hAnsi="Arial"/>
          <w:b/>
          <w:color w:val="000000"/>
        </w:rPr>
      </w:pPr>
    </w:p>
    <w:p w:rsidR="00AD3EE7" w:rsidRDefault="00AD3EE7" w:rsidP="00AD3EE7">
      <w:pPr>
        <w:pStyle w:val="texto"/>
        <w:spacing w:after="0" w:line="240" w:lineRule="auto"/>
        <w:ind w:firstLine="0"/>
        <w:rPr>
          <w:rFonts w:ascii="Arial" w:hAnsi="Arial"/>
          <w:sz w:val="20"/>
          <w:u w:val="single"/>
        </w:rPr>
      </w:pPr>
      <w:r>
        <w:rPr>
          <w:rFonts w:ascii="Arial" w:hAnsi="Arial"/>
          <w:sz w:val="20"/>
          <w:u w:val="single"/>
        </w:rPr>
        <w:t>Introducción.</w:t>
      </w:r>
    </w:p>
    <w:p w:rsidR="00AD3EE7" w:rsidRDefault="00AD3EE7" w:rsidP="00AD3EE7">
      <w:pPr>
        <w:pStyle w:val="texto"/>
        <w:spacing w:after="0" w:line="240" w:lineRule="auto"/>
        <w:ind w:firstLine="0"/>
        <w:rPr>
          <w:rFonts w:ascii="Arial" w:hAnsi="Arial"/>
          <w:sz w:val="20"/>
        </w:rPr>
      </w:pPr>
    </w:p>
    <w:p w:rsidR="00AD3EE7" w:rsidRDefault="00AD3EE7" w:rsidP="00AD3EE7">
      <w:pPr>
        <w:pStyle w:val="texto"/>
        <w:spacing w:after="0" w:line="240" w:lineRule="auto"/>
        <w:ind w:firstLine="0"/>
        <w:rPr>
          <w:rFonts w:ascii="Arial" w:hAnsi="Arial"/>
          <w:sz w:val="20"/>
        </w:rPr>
      </w:pPr>
      <w:r>
        <w:rPr>
          <w:rFonts w:ascii="Arial" w:hAnsi="Arial"/>
          <w:sz w:val="20"/>
        </w:rPr>
        <w:tab/>
        <w:t xml:space="preserve">Las </w:t>
      </w:r>
      <w:proofErr w:type="spellStart"/>
      <w:r>
        <w:rPr>
          <w:rFonts w:ascii="Arial" w:hAnsi="Arial"/>
          <w:sz w:val="20"/>
        </w:rPr>
        <w:t>imidazolinonas</w:t>
      </w:r>
      <w:proofErr w:type="spellEnd"/>
      <w:r>
        <w:rPr>
          <w:rFonts w:ascii="Arial" w:hAnsi="Arial"/>
          <w:sz w:val="20"/>
        </w:rPr>
        <w:t xml:space="preserve"> constituyen un grupo de herbicidas desarrollados por American </w:t>
      </w:r>
      <w:proofErr w:type="spellStart"/>
      <w:r>
        <w:rPr>
          <w:rFonts w:ascii="Arial" w:hAnsi="Arial"/>
          <w:sz w:val="20"/>
        </w:rPr>
        <w:t>Cyanamid</w:t>
      </w:r>
      <w:proofErr w:type="spellEnd"/>
      <w:r>
        <w:rPr>
          <w:rFonts w:ascii="Arial" w:hAnsi="Arial"/>
          <w:sz w:val="20"/>
        </w:rPr>
        <w:t xml:space="preserve"> Company. Los compuestos de esta clase son activos tanto para especies de malezas monocotiledóneas como dicotiledóneas. </w:t>
      </w:r>
    </w:p>
    <w:p w:rsidR="00AD3EE7" w:rsidRDefault="00AD3EE7" w:rsidP="00AD3EE7">
      <w:pPr>
        <w:pStyle w:val="texto"/>
        <w:spacing w:after="0" w:line="240" w:lineRule="auto"/>
        <w:ind w:firstLine="0"/>
        <w:rPr>
          <w:rFonts w:ascii="Arial" w:hAnsi="Arial"/>
          <w:sz w:val="20"/>
        </w:rPr>
      </w:pPr>
    </w:p>
    <w:p w:rsidR="00AD3EE7" w:rsidRDefault="00AD3EE7" w:rsidP="00AD3EE7">
      <w:pPr>
        <w:pStyle w:val="texto"/>
        <w:spacing w:after="0" w:line="240" w:lineRule="auto"/>
        <w:ind w:firstLine="0"/>
        <w:rPr>
          <w:rFonts w:ascii="Arial" w:hAnsi="Arial"/>
          <w:sz w:val="20"/>
        </w:rPr>
      </w:pPr>
      <w:r>
        <w:rPr>
          <w:rFonts w:ascii="Arial" w:hAnsi="Arial"/>
          <w:sz w:val="20"/>
        </w:rPr>
        <w:tab/>
        <w:t xml:space="preserve">La selectividad de las </w:t>
      </w:r>
      <w:proofErr w:type="spellStart"/>
      <w:r>
        <w:rPr>
          <w:rFonts w:ascii="Arial" w:hAnsi="Arial"/>
          <w:sz w:val="20"/>
        </w:rPr>
        <w:t>imidazolinonas</w:t>
      </w:r>
      <w:proofErr w:type="spellEnd"/>
      <w:r>
        <w:rPr>
          <w:rFonts w:ascii="Arial" w:hAnsi="Arial"/>
          <w:sz w:val="20"/>
        </w:rPr>
        <w:t xml:space="preserve"> se debe a la degradación diferencial del herbicida: la descomposición metab</w:t>
      </w:r>
      <w:bookmarkStart w:id="0" w:name="_GoBack"/>
      <w:bookmarkEnd w:id="0"/>
      <w:r>
        <w:rPr>
          <w:rFonts w:ascii="Arial" w:hAnsi="Arial"/>
          <w:sz w:val="20"/>
        </w:rPr>
        <w:t>ólica es más rápida en el cultivo que en las malezas.</w:t>
      </w:r>
    </w:p>
    <w:p w:rsidR="00AD3EE7" w:rsidRDefault="00AD3EE7" w:rsidP="00AD3EE7">
      <w:pPr>
        <w:pStyle w:val="texto"/>
        <w:spacing w:after="0" w:line="240" w:lineRule="auto"/>
        <w:ind w:firstLine="0"/>
        <w:rPr>
          <w:rFonts w:ascii="Arial" w:hAnsi="Arial"/>
          <w:sz w:val="20"/>
        </w:rPr>
      </w:pPr>
    </w:p>
    <w:p w:rsidR="00AD3EE7" w:rsidRDefault="00AD3EE7" w:rsidP="00AD3EE7">
      <w:pPr>
        <w:pStyle w:val="texto"/>
        <w:spacing w:after="0" w:line="240" w:lineRule="auto"/>
        <w:ind w:firstLine="0"/>
        <w:rPr>
          <w:rFonts w:ascii="Arial" w:hAnsi="Arial"/>
          <w:sz w:val="20"/>
        </w:rPr>
      </w:pPr>
      <w:r>
        <w:rPr>
          <w:rFonts w:ascii="Arial" w:hAnsi="Arial"/>
          <w:sz w:val="20"/>
        </w:rPr>
        <w:tab/>
        <w:t>Los compuestos de este grupo son de baja toxicidad para los mamíferos.</w:t>
      </w:r>
    </w:p>
    <w:p w:rsidR="00AD3EE7" w:rsidRDefault="00AD3EE7" w:rsidP="00AD3EE7">
      <w:pPr>
        <w:pStyle w:val="texto"/>
        <w:spacing w:after="0" w:line="240" w:lineRule="auto"/>
        <w:ind w:firstLine="0"/>
        <w:rPr>
          <w:rFonts w:ascii="Arial" w:hAnsi="Arial"/>
          <w:sz w:val="20"/>
        </w:rPr>
      </w:pPr>
    </w:p>
    <w:p w:rsidR="00AD3EE7" w:rsidRDefault="00AD3EE7" w:rsidP="00AD3EE7">
      <w:pPr>
        <w:pStyle w:val="texto"/>
        <w:spacing w:after="0" w:line="240" w:lineRule="auto"/>
        <w:ind w:firstLine="0"/>
        <w:rPr>
          <w:rFonts w:ascii="Arial" w:hAnsi="Arial"/>
          <w:sz w:val="20"/>
        </w:rPr>
      </w:pPr>
      <w:r>
        <w:rPr>
          <w:rFonts w:ascii="Arial" w:hAnsi="Arial"/>
          <w:sz w:val="20"/>
        </w:rPr>
        <w:tab/>
        <w:t xml:space="preserve">Las </w:t>
      </w:r>
      <w:proofErr w:type="spellStart"/>
      <w:r>
        <w:rPr>
          <w:rFonts w:ascii="Arial" w:hAnsi="Arial"/>
          <w:sz w:val="20"/>
        </w:rPr>
        <w:t>imidazolinonas</w:t>
      </w:r>
      <w:proofErr w:type="spellEnd"/>
      <w:r>
        <w:rPr>
          <w:rFonts w:ascii="Arial" w:hAnsi="Arial"/>
          <w:sz w:val="20"/>
        </w:rPr>
        <w:t xml:space="preserve"> tienen baja presión de vapor, lo que impide que se volatilicen del suelo en condiciones </w:t>
      </w:r>
      <w:proofErr w:type="spellStart"/>
      <w:r>
        <w:rPr>
          <w:rFonts w:ascii="Arial" w:hAnsi="Arial"/>
          <w:sz w:val="20"/>
        </w:rPr>
        <w:t>normales.La</w:t>
      </w:r>
      <w:proofErr w:type="spellEnd"/>
      <w:r>
        <w:rPr>
          <w:rFonts w:ascii="Arial" w:hAnsi="Arial"/>
          <w:sz w:val="20"/>
        </w:rPr>
        <w:t xml:space="preserve"> hidrólisis química tampoco parece ser un mecanismo de degradación importante en el suelo. Con respecto a la </w:t>
      </w:r>
      <w:proofErr w:type="spellStart"/>
      <w:r>
        <w:rPr>
          <w:rFonts w:ascii="Arial" w:hAnsi="Arial"/>
          <w:sz w:val="20"/>
        </w:rPr>
        <w:t>fotodescomposición</w:t>
      </w:r>
      <w:proofErr w:type="spellEnd"/>
      <w:r>
        <w:rPr>
          <w:rFonts w:ascii="Arial" w:hAnsi="Arial"/>
          <w:sz w:val="20"/>
        </w:rPr>
        <w:t xml:space="preserve"> si no se encuentran en solución acuosa son muy estables a la luz ultravioleta, pero en solución se degradan rápidamente. El tipo de arcilla, la existencia de hidróxidos de Fe y AI, el pH y el contenido de humedad juegan un papel importante en la inmovilización de las </w:t>
      </w:r>
      <w:proofErr w:type="spellStart"/>
      <w:r>
        <w:rPr>
          <w:rFonts w:ascii="Arial" w:hAnsi="Arial"/>
          <w:sz w:val="20"/>
        </w:rPr>
        <w:t>imidazolinonas</w:t>
      </w:r>
      <w:proofErr w:type="spellEnd"/>
      <w:r>
        <w:rPr>
          <w:rFonts w:ascii="Arial" w:hAnsi="Arial"/>
          <w:sz w:val="20"/>
        </w:rPr>
        <w:t xml:space="preserve"> por adsorción.</w:t>
      </w:r>
    </w:p>
    <w:p w:rsidR="00AD3EE7" w:rsidRDefault="00AD3EE7" w:rsidP="00AD3EE7">
      <w:pPr>
        <w:pStyle w:val="subtitulodesub"/>
        <w:spacing w:after="0" w:line="240" w:lineRule="auto"/>
        <w:jc w:val="both"/>
        <w:rPr>
          <w:rFonts w:ascii="Arial" w:hAnsi="Arial"/>
          <w:sz w:val="20"/>
          <w:u w:val="single"/>
        </w:rPr>
      </w:pPr>
    </w:p>
    <w:p w:rsidR="00AD3EE7" w:rsidRDefault="00AD3EE7" w:rsidP="00AD3EE7">
      <w:pPr>
        <w:pStyle w:val="subtitulodesub"/>
        <w:spacing w:after="0" w:line="240" w:lineRule="auto"/>
        <w:jc w:val="both"/>
        <w:rPr>
          <w:rFonts w:ascii="Arial" w:hAnsi="Arial"/>
          <w:sz w:val="20"/>
          <w:u w:val="single"/>
        </w:rPr>
      </w:pPr>
      <w:proofErr w:type="spellStart"/>
      <w:r>
        <w:rPr>
          <w:rFonts w:ascii="Arial" w:hAnsi="Arial"/>
          <w:sz w:val="20"/>
          <w:u w:val="single"/>
        </w:rPr>
        <w:t>Traslocación</w:t>
      </w:r>
      <w:proofErr w:type="spellEnd"/>
      <w:r>
        <w:rPr>
          <w:rFonts w:ascii="Arial" w:hAnsi="Arial"/>
          <w:sz w:val="20"/>
          <w:u w:val="single"/>
        </w:rPr>
        <w:t>, mecanismo y modo de acción</w:t>
      </w:r>
    </w:p>
    <w:p w:rsidR="00AD3EE7" w:rsidRDefault="00AD3EE7" w:rsidP="00AD3EE7">
      <w:pPr>
        <w:pStyle w:val="texto"/>
        <w:spacing w:after="0" w:line="240" w:lineRule="auto"/>
        <w:ind w:firstLine="0"/>
        <w:rPr>
          <w:rFonts w:ascii="Arial" w:hAnsi="Arial"/>
          <w:sz w:val="20"/>
        </w:rPr>
      </w:pPr>
    </w:p>
    <w:p w:rsidR="00AD3EE7" w:rsidRDefault="00AD3EE7" w:rsidP="00AD3EE7">
      <w:pPr>
        <w:pStyle w:val="texto"/>
        <w:spacing w:after="0" w:line="240" w:lineRule="auto"/>
        <w:ind w:firstLine="0"/>
        <w:rPr>
          <w:rFonts w:ascii="Arial" w:hAnsi="Arial"/>
          <w:sz w:val="20"/>
        </w:rPr>
      </w:pPr>
      <w:r>
        <w:rPr>
          <w:rFonts w:ascii="Arial" w:hAnsi="Arial"/>
          <w:sz w:val="20"/>
        </w:rPr>
        <w:tab/>
        <w:t xml:space="preserve">Con respecto a su modo de acción, las plantas absorben el producto por las raíces y el follaje y se </w:t>
      </w:r>
      <w:proofErr w:type="spellStart"/>
      <w:r>
        <w:rPr>
          <w:rFonts w:ascii="Arial" w:hAnsi="Arial"/>
          <w:sz w:val="20"/>
        </w:rPr>
        <w:t>trasloca</w:t>
      </w:r>
      <w:proofErr w:type="spellEnd"/>
      <w:r>
        <w:rPr>
          <w:rFonts w:ascii="Arial" w:hAnsi="Arial"/>
          <w:sz w:val="20"/>
        </w:rPr>
        <w:t xml:space="preserve"> por xilema y floema a las regiones </w:t>
      </w:r>
      <w:proofErr w:type="spellStart"/>
      <w:r>
        <w:rPr>
          <w:rFonts w:ascii="Arial" w:hAnsi="Arial"/>
          <w:sz w:val="20"/>
        </w:rPr>
        <w:t>meristemáticas</w:t>
      </w:r>
      <w:proofErr w:type="spellEnd"/>
      <w:r>
        <w:rPr>
          <w:rFonts w:ascii="Arial" w:hAnsi="Arial"/>
          <w:sz w:val="20"/>
        </w:rPr>
        <w:t xml:space="preserve"> que son el primer tejido afectado, cesando el crecimiento. También puede observarse decoloración. Su mecanismo de acción consiste en inhibir la </w:t>
      </w:r>
      <w:proofErr w:type="spellStart"/>
      <w:r>
        <w:rPr>
          <w:rFonts w:ascii="Arial" w:hAnsi="Arial"/>
          <w:sz w:val="20"/>
        </w:rPr>
        <w:t>sintetasa</w:t>
      </w:r>
      <w:proofErr w:type="spellEnd"/>
      <w:r>
        <w:rPr>
          <w:rFonts w:ascii="Arial" w:hAnsi="Arial"/>
          <w:sz w:val="20"/>
        </w:rPr>
        <w:t xml:space="preserve"> del ácido </w:t>
      </w:r>
      <w:proofErr w:type="spellStart"/>
      <w:proofErr w:type="gramStart"/>
      <w:r>
        <w:rPr>
          <w:rFonts w:ascii="Arial" w:hAnsi="Arial"/>
          <w:sz w:val="20"/>
        </w:rPr>
        <w:t>acetoláctico</w:t>
      </w:r>
      <w:proofErr w:type="spellEnd"/>
      <w:r>
        <w:rPr>
          <w:rFonts w:ascii="Arial" w:hAnsi="Arial"/>
          <w:sz w:val="20"/>
        </w:rPr>
        <w:t xml:space="preserve"> :</w:t>
      </w:r>
      <w:proofErr w:type="gramEnd"/>
      <w:r>
        <w:rPr>
          <w:rFonts w:ascii="Arial" w:hAnsi="Arial"/>
          <w:sz w:val="20"/>
        </w:rPr>
        <w:t xml:space="preserve"> a consecuencia de esta inhibición enzimática, decrecen los niveles de los aminoácidos valina, leucina e isoleucina. La muerte de las malezas puede ocurrir varias semanas después del tratamiento: la acción de las </w:t>
      </w:r>
      <w:proofErr w:type="spellStart"/>
      <w:r>
        <w:rPr>
          <w:rFonts w:ascii="Arial" w:hAnsi="Arial"/>
          <w:sz w:val="20"/>
        </w:rPr>
        <w:t>imidazolinonas</w:t>
      </w:r>
      <w:proofErr w:type="spellEnd"/>
      <w:r>
        <w:rPr>
          <w:rFonts w:ascii="Arial" w:hAnsi="Arial"/>
          <w:sz w:val="20"/>
        </w:rPr>
        <w:t xml:space="preserve"> es muy lenta.</w:t>
      </w:r>
    </w:p>
    <w:p w:rsidR="00AD3EE7" w:rsidRDefault="00AD3EE7" w:rsidP="00AD3EE7">
      <w:pPr>
        <w:pStyle w:val="subtitulodesub"/>
        <w:spacing w:after="0" w:line="240" w:lineRule="auto"/>
        <w:jc w:val="both"/>
        <w:rPr>
          <w:rFonts w:ascii="Arial" w:hAnsi="Arial"/>
          <w:sz w:val="20"/>
          <w:u w:val="single"/>
        </w:rPr>
      </w:pPr>
    </w:p>
    <w:p w:rsidR="00AD3EE7" w:rsidRDefault="00AD3EE7" w:rsidP="00AD3EE7">
      <w:pPr>
        <w:pStyle w:val="subtitulodesub"/>
        <w:spacing w:after="0" w:line="240" w:lineRule="auto"/>
        <w:jc w:val="both"/>
        <w:rPr>
          <w:rFonts w:ascii="Arial" w:hAnsi="Arial"/>
          <w:sz w:val="20"/>
          <w:u w:val="single"/>
        </w:rPr>
      </w:pPr>
      <w:r>
        <w:rPr>
          <w:rFonts w:ascii="Arial" w:hAnsi="Arial"/>
          <w:sz w:val="20"/>
          <w:u w:val="single"/>
        </w:rPr>
        <w:t>Principios activos.</w:t>
      </w:r>
    </w:p>
    <w:p w:rsidR="00AD3EE7" w:rsidRDefault="00AD3EE7" w:rsidP="00AD3EE7">
      <w:pPr>
        <w:spacing w:line="240" w:lineRule="atLeast"/>
        <w:jc w:val="both"/>
        <w:rPr>
          <w:rFonts w:ascii="Arial" w:hAnsi="Arial"/>
        </w:rPr>
      </w:pPr>
      <w:r>
        <w:rPr>
          <w:rFonts w:ascii="Arial" w:hAnsi="Arial"/>
        </w:rPr>
        <w:tab/>
      </w:r>
    </w:p>
    <w:p w:rsidR="00AD3EE7" w:rsidRDefault="00AD3EE7" w:rsidP="00AD3EE7">
      <w:pPr>
        <w:widowControl w:val="0"/>
        <w:spacing w:line="240" w:lineRule="atLeast"/>
        <w:jc w:val="both"/>
        <w:rPr>
          <w:rFonts w:ascii="Arial" w:hAnsi="Arial"/>
        </w:rPr>
      </w:pPr>
      <w:r>
        <w:rPr>
          <w:rFonts w:ascii="Arial" w:hAnsi="Arial"/>
          <w:b/>
          <w:caps/>
        </w:rPr>
        <w:t xml:space="preserve">Imazaquin </w:t>
      </w:r>
      <w:r>
        <w:rPr>
          <w:rFonts w:ascii="Arial" w:hAnsi="Arial"/>
        </w:rPr>
        <w:t xml:space="preserve"> (</w:t>
      </w:r>
      <w:proofErr w:type="spellStart"/>
      <w:r>
        <w:rPr>
          <w:rFonts w:ascii="Arial" w:hAnsi="Arial"/>
        </w:rPr>
        <w:t>Scepter</w:t>
      </w:r>
      <w:proofErr w:type="spellEnd"/>
      <w:r>
        <w:rPr>
          <w:rFonts w:ascii="Arial" w:hAnsi="Arial"/>
        </w:rPr>
        <w:t>, SL 20 y WG 70%).</w:t>
      </w:r>
    </w:p>
    <w:p w:rsidR="00AD3EE7" w:rsidRDefault="00AD3EE7" w:rsidP="00AD3EE7">
      <w:pPr>
        <w:widowControl w:val="0"/>
        <w:spacing w:line="240" w:lineRule="atLeast"/>
        <w:jc w:val="both"/>
        <w:rPr>
          <w:rFonts w:ascii="Arial" w:hAnsi="Arial"/>
          <w:u w:val="single"/>
        </w:rPr>
      </w:pPr>
    </w:p>
    <w:p w:rsidR="00AD3EE7" w:rsidRDefault="00AD3EE7" w:rsidP="00AD3EE7">
      <w:pPr>
        <w:widowControl w:val="0"/>
        <w:spacing w:line="240" w:lineRule="atLeast"/>
        <w:jc w:val="both"/>
        <w:rPr>
          <w:rFonts w:ascii="Arial" w:hAnsi="Arial"/>
        </w:rPr>
      </w:pPr>
      <w:r>
        <w:rPr>
          <w:rFonts w:ascii="Arial" w:hAnsi="Arial"/>
          <w:u w:val="single"/>
        </w:rPr>
        <w:t>Clasificación:</w:t>
      </w:r>
      <w:r>
        <w:rPr>
          <w:rFonts w:ascii="Arial" w:hAnsi="Arial"/>
        </w:rPr>
        <w:t xml:space="preserve"> herbicida selectivo de </w:t>
      </w:r>
      <w:proofErr w:type="spellStart"/>
      <w:r>
        <w:rPr>
          <w:rFonts w:ascii="Arial" w:hAnsi="Arial"/>
        </w:rPr>
        <w:t>presiembra</w:t>
      </w:r>
      <w:proofErr w:type="spellEnd"/>
      <w:r>
        <w:rPr>
          <w:rFonts w:ascii="Arial" w:hAnsi="Arial"/>
        </w:rPr>
        <w:t xml:space="preserve">, preemergencia y </w:t>
      </w:r>
      <w:proofErr w:type="spellStart"/>
      <w:r>
        <w:rPr>
          <w:rFonts w:ascii="Arial" w:hAnsi="Arial"/>
        </w:rPr>
        <w:t>postemergencia</w:t>
      </w:r>
      <w:proofErr w:type="spellEnd"/>
      <w:r>
        <w:rPr>
          <w:rFonts w:ascii="Arial" w:hAnsi="Arial"/>
        </w:rPr>
        <w:t>.</w:t>
      </w:r>
    </w:p>
    <w:p w:rsidR="00AD3EE7" w:rsidRDefault="00AD3EE7" w:rsidP="00AD3EE7">
      <w:pPr>
        <w:widowControl w:val="0"/>
        <w:jc w:val="both"/>
        <w:rPr>
          <w:rFonts w:ascii="Arial" w:hAnsi="Arial"/>
        </w:rPr>
      </w:pPr>
      <w:r>
        <w:rPr>
          <w:rFonts w:ascii="Arial" w:hAnsi="Arial"/>
          <w:u w:val="single"/>
        </w:rPr>
        <w:t>Acción</w:t>
      </w:r>
      <w:r>
        <w:rPr>
          <w:rFonts w:ascii="Arial" w:hAnsi="Arial"/>
          <w:i/>
        </w:rPr>
        <w:t>:</w:t>
      </w:r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sistémica.Residual</w:t>
      </w:r>
      <w:proofErr w:type="spellEnd"/>
      <w:r>
        <w:rPr>
          <w:rFonts w:ascii="Arial" w:hAnsi="Arial"/>
        </w:rPr>
        <w:t>.</w:t>
      </w:r>
    </w:p>
    <w:p w:rsidR="00AD3EE7" w:rsidRDefault="00AD3EE7" w:rsidP="00AD3EE7">
      <w:pPr>
        <w:widowControl w:val="0"/>
        <w:jc w:val="both"/>
        <w:rPr>
          <w:rFonts w:ascii="Arial" w:hAnsi="Arial"/>
        </w:rPr>
      </w:pPr>
      <w:r>
        <w:rPr>
          <w:rFonts w:ascii="Arial" w:hAnsi="Arial"/>
          <w:u w:val="single"/>
        </w:rPr>
        <w:t>Cultivo:</w:t>
      </w:r>
      <w:r>
        <w:rPr>
          <w:rFonts w:ascii="Arial" w:hAnsi="Arial"/>
        </w:rPr>
        <w:t xml:space="preserve"> soja.</w:t>
      </w:r>
    </w:p>
    <w:p w:rsidR="00AD3EE7" w:rsidRDefault="00AD3EE7" w:rsidP="00AD3EE7">
      <w:pPr>
        <w:widowControl w:val="0"/>
        <w:jc w:val="both"/>
        <w:rPr>
          <w:rFonts w:ascii="Arial" w:hAnsi="Arial"/>
        </w:rPr>
      </w:pPr>
      <w:r>
        <w:rPr>
          <w:rFonts w:ascii="Arial" w:hAnsi="Arial"/>
          <w:u w:val="single"/>
        </w:rPr>
        <w:t>Malezas</w:t>
      </w:r>
      <w:r>
        <w:rPr>
          <w:rFonts w:ascii="Arial" w:hAnsi="Arial"/>
        </w:rPr>
        <w:t>: controla la mayoría de las malezas de hoja ancha en soja</w:t>
      </w:r>
      <w:r>
        <w:rPr>
          <w:rFonts w:ascii="Arial" w:hAnsi="Arial"/>
          <w:i/>
        </w:rPr>
        <w:t xml:space="preserve"> (yuyo colorado, </w:t>
      </w:r>
      <w:proofErr w:type="spellStart"/>
      <w:r>
        <w:rPr>
          <w:rFonts w:ascii="Arial" w:hAnsi="Arial"/>
          <w:i/>
        </w:rPr>
        <w:t>quinoa</w:t>
      </w:r>
      <w:proofErr w:type="spellEnd"/>
      <w:r>
        <w:rPr>
          <w:rFonts w:ascii="Arial" w:hAnsi="Arial"/>
          <w:i/>
        </w:rPr>
        <w:t>, verdolaga, chinchilla, mastuerzo, ortiga mansa) algunas gramíneas anuales (capín, pasto cuaresma) y cebollín.</w:t>
      </w:r>
      <w:r>
        <w:rPr>
          <w:rFonts w:ascii="Arial" w:hAnsi="Arial"/>
        </w:rPr>
        <w:t xml:space="preserve">  La especie más sensible a la acción residual es el girasol.</w:t>
      </w:r>
    </w:p>
    <w:p w:rsidR="00AD3EE7" w:rsidRDefault="00AD3EE7" w:rsidP="00AD3EE7">
      <w:pPr>
        <w:widowControl w:val="0"/>
        <w:jc w:val="both"/>
        <w:rPr>
          <w:rFonts w:ascii="Arial" w:hAnsi="Arial"/>
          <w:b/>
          <w:caps/>
        </w:rPr>
      </w:pPr>
    </w:p>
    <w:p w:rsidR="00AD3EE7" w:rsidRDefault="00AD3EE7" w:rsidP="00AD3EE7">
      <w:pPr>
        <w:widowControl w:val="0"/>
        <w:jc w:val="both"/>
        <w:rPr>
          <w:rFonts w:ascii="Arial" w:hAnsi="Arial"/>
        </w:rPr>
      </w:pPr>
      <w:r>
        <w:rPr>
          <w:rFonts w:ascii="Arial" w:hAnsi="Arial"/>
          <w:b/>
          <w:caps/>
        </w:rPr>
        <w:t xml:space="preserve">Imazetapir </w:t>
      </w:r>
      <w:r>
        <w:rPr>
          <w:rFonts w:ascii="Arial" w:hAnsi="Arial"/>
        </w:rPr>
        <w:t xml:space="preserve"> (</w:t>
      </w:r>
      <w:proofErr w:type="spellStart"/>
      <w:r>
        <w:rPr>
          <w:rFonts w:ascii="Arial" w:hAnsi="Arial"/>
        </w:rPr>
        <w:t>Pivot</w:t>
      </w:r>
      <w:proofErr w:type="spellEnd"/>
      <w:r>
        <w:rPr>
          <w:rFonts w:ascii="Arial" w:hAnsi="Arial"/>
        </w:rPr>
        <w:t>, S L 10 y WG 70%)</w:t>
      </w:r>
    </w:p>
    <w:p w:rsidR="00AD3EE7" w:rsidRDefault="00AD3EE7" w:rsidP="00AD3EE7">
      <w:pPr>
        <w:widowControl w:val="0"/>
        <w:jc w:val="both"/>
        <w:rPr>
          <w:rFonts w:ascii="Arial" w:hAnsi="Arial"/>
        </w:rPr>
      </w:pPr>
    </w:p>
    <w:p w:rsidR="00AD3EE7" w:rsidRDefault="00AD3EE7" w:rsidP="00AD3EE7">
      <w:pPr>
        <w:widowControl w:val="0"/>
        <w:jc w:val="both"/>
        <w:rPr>
          <w:rFonts w:ascii="Arial" w:hAnsi="Arial"/>
        </w:rPr>
      </w:pPr>
      <w:r>
        <w:rPr>
          <w:rFonts w:ascii="Arial" w:hAnsi="Arial"/>
          <w:u w:val="single"/>
        </w:rPr>
        <w:t xml:space="preserve">Clasificación: </w:t>
      </w:r>
      <w:r>
        <w:rPr>
          <w:rFonts w:ascii="Arial" w:hAnsi="Arial"/>
        </w:rPr>
        <w:t xml:space="preserve"> herbicida selectivo de aplicación en </w:t>
      </w:r>
      <w:proofErr w:type="spellStart"/>
      <w:r>
        <w:rPr>
          <w:rFonts w:ascii="Arial" w:hAnsi="Arial"/>
        </w:rPr>
        <w:t>postemergencia</w:t>
      </w:r>
      <w:proofErr w:type="spellEnd"/>
      <w:r>
        <w:rPr>
          <w:rFonts w:ascii="Arial" w:hAnsi="Arial"/>
        </w:rPr>
        <w:t xml:space="preserve"> temprana o en </w:t>
      </w:r>
      <w:proofErr w:type="spellStart"/>
      <w:r>
        <w:rPr>
          <w:rFonts w:ascii="Arial" w:hAnsi="Arial"/>
        </w:rPr>
        <w:t>presiembra</w:t>
      </w:r>
      <w:proofErr w:type="spellEnd"/>
      <w:proofErr w:type="gramStart"/>
      <w:r>
        <w:rPr>
          <w:rFonts w:ascii="Arial" w:hAnsi="Arial"/>
        </w:rPr>
        <w:t>..</w:t>
      </w:r>
      <w:proofErr w:type="gramEnd"/>
    </w:p>
    <w:p w:rsidR="00AD3EE7" w:rsidRDefault="00AD3EE7" w:rsidP="00AD3EE7">
      <w:pPr>
        <w:widowControl w:val="0"/>
        <w:jc w:val="both"/>
        <w:rPr>
          <w:rFonts w:ascii="Arial" w:hAnsi="Arial"/>
        </w:rPr>
      </w:pPr>
      <w:r>
        <w:rPr>
          <w:rFonts w:ascii="Arial" w:hAnsi="Arial"/>
          <w:u w:val="single"/>
        </w:rPr>
        <w:t>Cultivo</w:t>
      </w:r>
      <w:r>
        <w:rPr>
          <w:rFonts w:ascii="Arial" w:hAnsi="Arial"/>
        </w:rPr>
        <w:t xml:space="preserve">: soja y maíz transgénico (IMI </w:t>
      </w:r>
      <w:proofErr w:type="spellStart"/>
      <w:r>
        <w:rPr>
          <w:rFonts w:ascii="Arial" w:hAnsi="Arial"/>
        </w:rPr>
        <w:t>Corn</w:t>
      </w:r>
      <w:proofErr w:type="spellEnd"/>
      <w:r>
        <w:rPr>
          <w:rFonts w:ascii="Arial" w:hAnsi="Arial"/>
        </w:rPr>
        <w:t>).</w:t>
      </w:r>
    </w:p>
    <w:p w:rsidR="00AD3EE7" w:rsidRDefault="00AD3EE7" w:rsidP="00AD3EE7">
      <w:pPr>
        <w:widowControl w:val="0"/>
        <w:jc w:val="both"/>
        <w:rPr>
          <w:rFonts w:ascii="Arial" w:hAnsi="Arial"/>
          <w:u w:val="single"/>
        </w:rPr>
      </w:pPr>
      <w:r>
        <w:rPr>
          <w:rFonts w:ascii="Arial" w:hAnsi="Arial"/>
          <w:u w:val="single"/>
        </w:rPr>
        <w:t>Acción</w:t>
      </w:r>
      <w:proofErr w:type="gramStart"/>
      <w:r>
        <w:rPr>
          <w:rFonts w:ascii="Arial" w:hAnsi="Arial"/>
          <w:u w:val="single"/>
        </w:rPr>
        <w:t xml:space="preserve">: </w:t>
      </w:r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Sistémica.Residual</w:t>
      </w:r>
      <w:proofErr w:type="spellEnd"/>
      <w:proofErr w:type="gramEnd"/>
      <w:r>
        <w:rPr>
          <w:rFonts w:ascii="Arial" w:hAnsi="Arial"/>
        </w:rPr>
        <w:t>.</w:t>
      </w:r>
    </w:p>
    <w:p w:rsidR="00AD3EE7" w:rsidRDefault="00AD3EE7" w:rsidP="00AD3EE7">
      <w:pPr>
        <w:widowControl w:val="0"/>
        <w:jc w:val="both"/>
        <w:rPr>
          <w:rFonts w:ascii="Arial" w:hAnsi="Arial"/>
          <w:i/>
        </w:rPr>
      </w:pPr>
      <w:r>
        <w:rPr>
          <w:rFonts w:ascii="Arial" w:hAnsi="Arial"/>
          <w:u w:val="single"/>
        </w:rPr>
        <w:t>Malezas:</w:t>
      </w:r>
      <w:r>
        <w:rPr>
          <w:rFonts w:ascii="Arial" w:hAnsi="Arial"/>
        </w:rPr>
        <w:t xml:space="preserve"> controla malezas de hoja ancha inclusive</w:t>
      </w:r>
      <w:r>
        <w:rPr>
          <w:rFonts w:ascii="Arial" w:hAnsi="Arial"/>
          <w:i/>
        </w:rPr>
        <w:t xml:space="preserve"> chinchilla y </w:t>
      </w:r>
      <w:proofErr w:type="spellStart"/>
      <w:r>
        <w:rPr>
          <w:rFonts w:ascii="Arial" w:hAnsi="Arial"/>
          <w:i/>
        </w:rPr>
        <w:t>abrojillo</w:t>
      </w:r>
      <w:proofErr w:type="spellEnd"/>
      <w:r>
        <w:rPr>
          <w:rFonts w:ascii="Arial" w:hAnsi="Arial"/>
          <w:i/>
        </w:rPr>
        <w:t>,</w:t>
      </w:r>
      <w:r>
        <w:rPr>
          <w:rFonts w:ascii="Arial" w:hAnsi="Arial"/>
        </w:rPr>
        <w:t xml:space="preserve"> y gramíneas como </w:t>
      </w:r>
      <w:r>
        <w:rPr>
          <w:rFonts w:ascii="Arial" w:hAnsi="Arial"/>
          <w:i/>
        </w:rPr>
        <w:t xml:space="preserve">sorgo de Alepo de rizoma y cebollín </w:t>
      </w:r>
      <w:r>
        <w:rPr>
          <w:rFonts w:ascii="Arial" w:hAnsi="Arial"/>
        </w:rPr>
        <w:t>destacándose sobre ésta última maleza. En condiciones óptimas controla</w:t>
      </w:r>
      <w:r>
        <w:rPr>
          <w:rFonts w:ascii="Arial" w:hAnsi="Arial"/>
          <w:i/>
        </w:rPr>
        <w:t xml:space="preserve"> sorgo de Alepo de semilla y parcialmente a sorgo de Alepo de rizomas.</w:t>
      </w:r>
    </w:p>
    <w:p w:rsidR="00AD3EE7" w:rsidRDefault="00AD3EE7" w:rsidP="00AD3EE7">
      <w:pPr>
        <w:widowControl w:val="0"/>
        <w:jc w:val="both"/>
        <w:rPr>
          <w:rFonts w:ascii="Arial" w:hAnsi="Arial"/>
        </w:rPr>
      </w:pPr>
      <w:r>
        <w:rPr>
          <w:rFonts w:ascii="Arial" w:hAnsi="Arial"/>
        </w:rPr>
        <w:t xml:space="preserve">Es menos persistente en el suelo que </w:t>
      </w:r>
      <w:proofErr w:type="spellStart"/>
      <w:r>
        <w:rPr>
          <w:rFonts w:ascii="Arial" w:hAnsi="Arial"/>
        </w:rPr>
        <w:t>imazaquin</w:t>
      </w:r>
      <w:proofErr w:type="spellEnd"/>
      <w:r>
        <w:rPr>
          <w:rFonts w:ascii="Arial" w:hAnsi="Arial"/>
        </w:rPr>
        <w:t>.</w:t>
      </w:r>
    </w:p>
    <w:p w:rsidR="00AD3EE7" w:rsidRDefault="00AD3EE7" w:rsidP="00AD3EE7">
      <w:pPr>
        <w:pStyle w:val="Textoindependiente"/>
        <w:spacing w:after="0"/>
        <w:jc w:val="both"/>
        <w:rPr>
          <w:rFonts w:ascii="Arial" w:hAnsi="Arial"/>
          <w:b/>
          <w:caps/>
        </w:rPr>
      </w:pPr>
    </w:p>
    <w:p w:rsidR="00AD3EE7" w:rsidRDefault="00AD3EE7" w:rsidP="00AD3EE7">
      <w:pPr>
        <w:pStyle w:val="Textoindependiente"/>
        <w:spacing w:after="0"/>
        <w:jc w:val="both"/>
        <w:rPr>
          <w:rFonts w:ascii="Arial" w:hAnsi="Arial"/>
          <w:b/>
          <w:caps/>
        </w:rPr>
      </w:pPr>
    </w:p>
    <w:p w:rsidR="00AD3EE7" w:rsidRDefault="00AD3EE7" w:rsidP="00AD3EE7">
      <w:pPr>
        <w:pStyle w:val="Textoindependiente"/>
        <w:spacing w:after="0"/>
        <w:jc w:val="both"/>
        <w:rPr>
          <w:rFonts w:ascii="Arial" w:hAnsi="Arial"/>
        </w:rPr>
      </w:pPr>
      <w:r>
        <w:rPr>
          <w:rFonts w:ascii="Arial" w:hAnsi="Arial"/>
          <w:b/>
          <w:caps/>
        </w:rPr>
        <w:t>Imazapyr</w:t>
      </w:r>
      <w:r>
        <w:rPr>
          <w:rFonts w:ascii="Arial" w:hAnsi="Arial"/>
        </w:rPr>
        <w:t xml:space="preserve"> (Arsenal S.L 10 y 12 %)</w:t>
      </w:r>
    </w:p>
    <w:p w:rsidR="00AD3EE7" w:rsidRDefault="00AD3EE7" w:rsidP="00AD3EE7">
      <w:pPr>
        <w:pStyle w:val="Textoindependiente"/>
        <w:spacing w:after="0"/>
        <w:jc w:val="both"/>
        <w:rPr>
          <w:rFonts w:ascii="Arial" w:hAnsi="Arial"/>
          <w:u w:val="single"/>
        </w:rPr>
      </w:pPr>
    </w:p>
    <w:p w:rsidR="00AD3EE7" w:rsidRDefault="00AD3EE7" w:rsidP="00AD3EE7">
      <w:pPr>
        <w:pStyle w:val="Textoindependiente"/>
        <w:spacing w:after="0"/>
        <w:jc w:val="both"/>
        <w:rPr>
          <w:rFonts w:ascii="Arial" w:hAnsi="Arial"/>
        </w:rPr>
      </w:pPr>
      <w:r>
        <w:rPr>
          <w:rFonts w:ascii="Arial" w:hAnsi="Arial"/>
          <w:u w:val="single"/>
        </w:rPr>
        <w:t>Clasificación:</w:t>
      </w:r>
      <w:r>
        <w:rPr>
          <w:rFonts w:ascii="Arial" w:hAnsi="Arial"/>
        </w:rPr>
        <w:t xml:space="preserve"> herbicida total de pre y </w:t>
      </w:r>
      <w:proofErr w:type="spellStart"/>
      <w:r>
        <w:rPr>
          <w:rFonts w:ascii="Arial" w:hAnsi="Arial"/>
        </w:rPr>
        <w:t>postemergencia</w:t>
      </w:r>
      <w:proofErr w:type="spellEnd"/>
      <w:r>
        <w:rPr>
          <w:rFonts w:ascii="Arial" w:hAnsi="Arial"/>
        </w:rPr>
        <w:t xml:space="preserve"> con fuerte acción residual.</w:t>
      </w:r>
    </w:p>
    <w:p w:rsidR="00AD3EE7" w:rsidRDefault="00AD3EE7" w:rsidP="00AD3EE7">
      <w:pPr>
        <w:pStyle w:val="Ttulo1"/>
        <w:spacing w:before="0" w:after="0"/>
        <w:jc w:val="both"/>
        <w:rPr>
          <w:b w:val="0"/>
          <w:sz w:val="20"/>
        </w:rPr>
      </w:pPr>
      <w:r>
        <w:rPr>
          <w:b w:val="0"/>
          <w:sz w:val="20"/>
          <w:u w:val="single"/>
        </w:rPr>
        <w:t>Acción</w:t>
      </w:r>
      <w:r>
        <w:rPr>
          <w:b w:val="0"/>
          <w:sz w:val="20"/>
        </w:rPr>
        <w:t xml:space="preserve">: </w:t>
      </w:r>
      <w:proofErr w:type="spellStart"/>
      <w:r>
        <w:rPr>
          <w:b w:val="0"/>
          <w:sz w:val="20"/>
        </w:rPr>
        <w:t>sistémica.Residual</w:t>
      </w:r>
      <w:proofErr w:type="spellEnd"/>
      <w:r>
        <w:rPr>
          <w:b w:val="0"/>
          <w:sz w:val="20"/>
        </w:rPr>
        <w:t>.</w:t>
      </w:r>
    </w:p>
    <w:p w:rsidR="00AD3EE7" w:rsidRDefault="00AD3EE7" w:rsidP="00AD3EE7">
      <w:pPr>
        <w:pStyle w:val="Textoindependiente"/>
        <w:spacing w:after="0"/>
        <w:jc w:val="both"/>
        <w:rPr>
          <w:rFonts w:ascii="Arial" w:hAnsi="Arial"/>
        </w:rPr>
      </w:pPr>
      <w:r>
        <w:rPr>
          <w:rFonts w:ascii="Arial" w:hAnsi="Arial"/>
          <w:u w:val="single"/>
        </w:rPr>
        <w:t>Cultivos:</w:t>
      </w:r>
      <w:r>
        <w:rPr>
          <w:rFonts w:ascii="Arial" w:hAnsi="Arial"/>
        </w:rPr>
        <w:t xml:space="preserve"> no selectivo. Para áreas no cultivadas, alambrados, etc.</w:t>
      </w:r>
    </w:p>
    <w:p w:rsidR="00AD3EE7" w:rsidRDefault="00AD3EE7" w:rsidP="00AD3EE7">
      <w:pPr>
        <w:jc w:val="both"/>
        <w:rPr>
          <w:rFonts w:ascii="Arial" w:hAnsi="Arial"/>
          <w:i/>
        </w:rPr>
      </w:pPr>
      <w:r>
        <w:rPr>
          <w:rFonts w:ascii="Arial" w:hAnsi="Arial"/>
          <w:u w:val="single"/>
        </w:rPr>
        <w:t>Malezas:</w:t>
      </w:r>
      <w:r>
        <w:rPr>
          <w:rFonts w:ascii="Arial" w:hAnsi="Arial"/>
        </w:rPr>
        <w:t xml:space="preserve"> </w:t>
      </w:r>
      <w:r>
        <w:rPr>
          <w:rFonts w:ascii="Arial" w:hAnsi="Arial"/>
          <w:i/>
        </w:rPr>
        <w:t xml:space="preserve">manzanilla, cardo negro, rama negra, yuyo colorado, malva, </w:t>
      </w:r>
      <w:proofErr w:type="spellStart"/>
      <w:r>
        <w:rPr>
          <w:rFonts w:ascii="Arial" w:hAnsi="Arial"/>
          <w:i/>
        </w:rPr>
        <w:t>quinoa</w:t>
      </w:r>
      <w:proofErr w:type="spellEnd"/>
      <w:r>
        <w:rPr>
          <w:rFonts w:ascii="Arial" w:hAnsi="Arial"/>
          <w:i/>
        </w:rPr>
        <w:t>, chamico, capín, pasto cuaresma, cola de zorro, enredadera perenne, cebollín, sorgo de Alepo.</w:t>
      </w:r>
    </w:p>
    <w:p w:rsidR="00AD3EE7" w:rsidRDefault="00AD3EE7" w:rsidP="00AD3EE7">
      <w:pPr>
        <w:jc w:val="both"/>
        <w:rPr>
          <w:rFonts w:ascii="Arial" w:hAnsi="Arial"/>
          <w:i/>
        </w:rPr>
      </w:pPr>
    </w:p>
    <w:p w:rsidR="00AD3EE7" w:rsidRPr="00AD3EE7" w:rsidRDefault="00AD3EE7" w:rsidP="00AD3EE7">
      <w:pPr>
        <w:jc w:val="both"/>
        <w:rPr>
          <w:lang w:val="es-ES"/>
        </w:rPr>
      </w:pPr>
      <w:r w:rsidRPr="00AD3EE7">
        <w:rPr>
          <w:rFonts w:ascii="Arial" w:hAnsi="Arial"/>
          <w:b/>
          <w:lang w:val="es-ES"/>
        </w:rPr>
        <w:lastRenderedPageBreak/>
        <w:t xml:space="preserve">IMAZAMOX </w:t>
      </w:r>
      <w:r w:rsidRPr="00AD3EE7">
        <w:rPr>
          <w:rFonts w:ascii="Arial" w:hAnsi="Arial"/>
          <w:lang w:val="es-ES"/>
        </w:rPr>
        <w:t>(</w:t>
      </w:r>
      <w:proofErr w:type="spellStart"/>
      <w:r w:rsidRPr="00AD3EE7">
        <w:rPr>
          <w:rFonts w:ascii="Arial" w:hAnsi="Arial"/>
          <w:lang w:val="es-ES"/>
        </w:rPr>
        <w:t>Sweeper</w:t>
      </w:r>
      <w:proofErr w:type="spellEnd"/>
      <w:r w:rsidRPr="00AD3EE7">
        <w:rPr>
          <w:rFonts w:ascii="Arial" w:hAnsi="Arial"/>
          <w:lang w:val="es-ES"/>
        </w:rPr>
        <w:t xml:space="preserve"> WG 70 %).</w:t>
      </w:r>
    </w:p>
    <w:p w:rsidR="00AD3EE7" w:rsidRPr="00AD3EE7" w:rsidRDefault="00AD3EE7" w:rsidP="00AD3EE7">
      <w:pPr>
        <w:widowControl w:val="0"/>
        <w:jc w:val="both"/>
        <w:rPr>
          <w:rFonts w:ascii="Arial" w:hAnsi="Arial"/>
          <w:u w:val="single"/>
          <w:lang w:val="es-ES"/>
        </w:rPr>
      </w:pPr>
    </w:p>
    <w:p w:rsidR="00AD3EE7" w:rsidRDefault="00AD3EE7" w:rsidP="00AD3EE7">
      <w:pPr>
        <w:widowControl w:val="0"/>
        <w:jc w:val="both"/>
        <w:rPr>
          <w:rFonts w:ascii="Arial" w:hAnsi="Arial"/>
        </w:rPr>
      </w:pPr>
      <w:r>
        <w:rPr>
          <w:rFonts w:ascii="Arial" w:hAnsi="Arial"/>
          <w:u w:val="single"/>
        </w:rPr>
        <w:t>Clasificación</w:t>
      </w:r>
      <w:proofErr w:type="gramStart"/>
      <w:r>
        <w:rPr>
          <w:rFonts w:ascii="Arial" w:hAnsi="Arial"/>
          <w:u w:val="single"/>
        </w:rPr>
        <w:t xml:space="preserve">: </w:t>
      </w:r>
      <w:r>
        <w:rPr>
          <w:rFonts w:ascii="Arial" w:hAnsi="Arial"/>
        </w:rPr>
        <w:t xml:space="preserve"> herbicida</w:t>
      </w:r>
      <w:proofErr w:type="gramEnd"/>
      <w:r>
        <w:rPr>
          <w:rFonts w:ascii="Arial" w:hAnsi="Arial"/>
        </w:rPr>
        <w:t xml:space="preserve"> selectivo de aplicación en </w:t>
      </w:r>
      <w:proofErr w:type="spellStart"/>
      <w:r>
        <w:rPr>
          <w:rFonts w:ascii="Arial" w:hAnsi="Arial"/>
        </w:rPr>
        <w:t>postemergencia</w:t>
      </w:r>
      <w:proofErr w:type="spellEnd"/>
      <w:r>
        <w:rPr>
          <w:rFonts w:ascii="Arial" w:hAnsi="Arial"/>
        </w:rPr>
        <w:t>, con acción residual.</w:t>
      </w:r>
    </w:p>
    <w:p w:rsidR="00AD3EE7" w:rsidRDefault="00AD3EE7" w:rsidP="00AD3EE7">
      <w:pPr>
        <w:widowControl w:val="0"/>
        <w:jc w:val="both"/>
        <w:rPr>
          <w:rFonts w:ascii="Arial" w:hAnsi="Arial"/>
          <w:u w:val="single"/>
        </w:rPr>
      </w:pPr>
      <w:r>
        <w:rPr>
          <w:rFonts w:ascii="Arial" w:hAnsi="Arial"/>
          <w:u w:val="single"/>
        </w:rPr>
        <w:t>Acción:</w:t>
      </w:r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Sistémica.Residual</w:t>
      </w:r>
      <w:proofErr w:type="spellEnd"/>
      <w:r>
        <w:rPr>
          <w:rFonts w:ascii="Arial" w:hAnsi="Arial"/>
        </w:rPr>
        <w:t>.</w:t>
      </w:r>
    </w:p>
    <w:p w:rsidR="00AD3EE7" w:rsidRDefault="00AD3EE7" w:rsidP="00AD3EE7">
      <w:pPr>
        <w:widowControl w:val="0"/>
        <w:jc w:val="both"/>
        <w:rPr>
          <w:rFonts w:ascii="Arial" w:hAnsi="Arial"/>
        </w:rPr>
      </w:pPr>
      <w:r>
        <w:rPr>
          <w:rFonts w:ascii="Arial" w:hAnsi="Arial"/>
          <w:u w:val="single"/>
        </w:rPr>
        <w:t>Cultivo</w:t>
      </w:r>
      <w:r>
        <w:rPr>
          <w:rFonts w:ascii="Arial" w:hAnsi="Arial"/>
        </w:rPr>
        <w:t>: soja.</w:t>
      </w:r>
    </w:p>
    <w:p w:rsidR="00AD3EE7" w:rsidRDefault="00AD3EE7" w:rsidP="00AD3EE7">
      <w:pPr>
        <w:jc w:val="both"/>
        <w:rPr>
          <w:rFonts w:ascii="Arial" w:hAnsi="Arial"/>
        </w:rPr>
      </w:pPr>
      <w:r>
        <w:rPr>
          <w:rFonts w:ascii="Arial" w:hAnsi="Arial"/>
          <w:u w:val="single"/>
        </w:rPr>
        <w:t>Malezas</w:t>
      </w:r>
      <w:r>
        <w:rPr>
          <w:rFonts w:ascii="Arial" w:hAnsi="Arial"/>
        </w:rPr>
        <w:t xml:space="preserve">: controla Afata, Campanilla, Saetilla, Capín, Chamico, Chinchilla, Farolito, Malva, Pasto cuaresma, </w:t>
      </w:r>
      <w:proofErr w:type="spellStart"/>
      <w:r>
        <w:rPr>
          <w:rFonts w:ascii="Arial" w:hAnsi="Arial"/>
        </w:rPr>
        <w:t>Quinoa</w:t>
      </w:r>
      <w:proofErr w:type="spellEnd"/>
      <w:r>
        <w:rPr>
          <w:rFonts w:ascii="Arial" w:hAnsi="Arial"/>
        </w:rPr>
        <w:t>, Sorgo de Alepo (s), trigo guacho, Verdolaga y Yuyo colorado.</w:t>
      </w:r>
    </w:p>
    <w:p w:rsidR="00AD3EE7" w:rsidRDefault="00AD3EE7" w:rsidP="00AD3EE7">
      <w:pPr>
        <w:jc w:val="both"/>
        <w:rPr>
          <w:rFonts w:ascii="Arial" w:hAnsi="Arial"/>
        </w:rPr>
      </w:pPr>
    </w:p>
    <w:p w:rsidR="00AD3EE7" w:rsidRDefault="00AD3EE7" w:rsidP="00AD3EE7">
      <w:pPr>
        <w:jc w:val="both"/>
        <w:rPr>
          <w:rFonts w:ascii="Arial" w:hAnsi="Arial"/>
          <w:b/>
          <w:lang w:val="en-US"/>
        </w:rPr>
      </w:pPr>
      <w:proofErr w:type="spellStart"/>
      <w:proofErr w:type="gramStart"/>
      <w:r>
        <w:rPr>
          <w:rFonts w:ascii="Arial" w:hAnsi="Arial"/>
          <w:b/>
          <w:lang w:val="en-US"/>
        </w:rPr>
        <w:t>Bibliografía</w:t>
      </w:r>
      <w:proofErr w:type="spellEnd"/>
      <w:r>
        <w:rPr>
          <w:rFonts w:ascii="Arial" w:hAnsi="Arial"/>
          <w:b/>
          <w:lang w:val="en-US"/>
        </w:rPr>
        <w:t xml:space="preserve"> </w:t>
      </w:r>
      <w:proofErr w:type="spellStart"/>
      <w:r>
        <w:rPr>
          <w:rFonts w:ascii="Arial" w:hAnsi="Arial"/>
          <w:b/>
          <w:lang w:val="en-US"/>
        </w:rPr>
        <w:t>ampliatoria</w:t>
      </w:r>
      <w:proofErr w:type="spellEnd"/>
      <w:r>
        <w:rPr>
          <w:rFonts w:ascii="Arial" w:hAnsi="Arial"/>
          <w:b/>
          <w:lang w:val="en-US"/>
        </w:rPr>
        <w:t>.</w:t>
      </w:r>
      <w:proofErr w:type="gramEnd"/>
    </w:p>
    <w:p w:rsidR="00AD3EE7" w:rsidRDefault="00AD3EE7" w:rsidP="00AD3EE7">
      <w:pPr>
        <w:jc w:val="both"/>
        <w:rPr>
          <w:rFonts w:ascii="Arial" w:hAnsi="Arial"/>
          <w:b/>
          <w:lang w:val="en-US"/>
        </w:rPr>
      </w:pPr>
    </w:p>
    <w:p w:rsidR="00AD3EE7" w:rsidRDefault="00AD3EE7" w:rsidP="00AD3EE7">
      <w:pPr>
        <w:spacing w:line="240" w:lineRule="exact"/>
        <w:jc w:val="both"/>
        <w:rPr>
          <w:rFonts w:ascii="Arial" w:hAnsi="Arial"/>
          <w:lang w:val="en-US"/>
        </w:rPr>
      </w:pPr>
      <w:proofErr w:type="gramStart"/>
      <w:r>
        <w:rPr>
          <w:rFonts w:ascii="Arial" w:hAnsi="Arial"/>
          <w:lang w:val="en-US"/>
        </w:rPr>
        <w:t>EXTOXNET- A pesticide Information Project of Cooperative Extension Offices at Cornell University, Michigan State University, Oregon State University and University of California (Davis).</w:t>
      </w:r>
      <w:proofErr w:type="gramEnd"/>
    </w:p>
    <w:p w:rsidR="00AD3EE7" w:rsidRDefault="00AD3EE7" w:rsidP="00AD3EE7">
      <w:pPr>
        <w:jc w:val="both"/>
        <w:rPr>
          <w:lang w:val="en-US"/>
        </w:rPr>
      </w:pPr>
    </w:p>
    <w:p w:rsidR="00AD3EE7" w:rsidRDefault="00AD3EE7" w:rsidP="00AD3EE7">
      <w:pPr>
        <w:jc w:val="both"/>
        <w:rPr>
          <w:lang w:val="en-US"/>
        </w:rPr>
      </w:pPr>
    </w:p>
    <w:p w:rsidR="0034623E" w:rsidRPr="00AD3EE7" w:rsidRDefault="0034623E">
      <w:pPr>
        <w:rPr>
          <w:lang w:val="en-US"/>
        </w:rPr>
      </w:pPr>
    </w:p>
    <w:sectPr w:rsidR="0034623E" w:rsidRPr="00AD3EE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ms Rmn">
    <w:altName w:val="Times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3EE7"/>
    <w:rsid w:val="0034623E"/>
    <w:rsid w:val="00AD3EE7"/>
    <w:rsid w:val="00F57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3EE7"/>
    <w:pPr>
      <w:overflowPunct w:val="0"/>
      <w:autoSpaceDE w:val="0"/>
      <w:autoSpaceDN w:val="0"/>
      <w:adjustRightInd w:val="0"/>
      <w:spacing w:after="0" w:line="240" w:lineRule="auto"/>
    </w:pPr>
    <w:rPr>
      <w:rFonts w:ascii="Tms Rmn" w:eastAsia="Times New Roman" w:hAnsi="Tms Rmn" w:cs="Times New Roman"/>
      <w:sz w:val="20"/>
      <w:szCs w:val="20"/>
      <w:lang w:val="es-ES_tradnl" w:eastAsia="es-ES"/>
    </w:rPr>
  </w:style>
  <w:style w:type="paragraph" w:styleId="Ttulo1">
    <w:name w:val="heading 1"/>
    <w:basedOn w:val="Normal"/>
    <w:next w:val="Normal"/>
    <w:link w:val="Ttulo1Car"/>
    <w:qFormat/>
    <w:rsid w:val="00AD3EE7"/>
    <w:pPr>
      <w:keepNext/>
      <w:spacing w:before="240" w:after="60"/>
      <w:outlineLvl w:val="0"/>
    </w:pPr>
    <w:rPr>
      <w:rFonts w:ascii="Arial" w:hAnsi="Arial"/>
      <w:b/>
      <w:sz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AD3EE7"/>
    <w:rPr>
      <w:rFonts w:ascii="Arial" w:eastAsia="Times New Roman" w:hAnsi="Arial" w:cs="Times New Roman"/>
      <w:b/>
      <w:sz w:val="28"/>
      <w:szCs w:val="20"/>
      <w:lang w:val="es-ES_tradnl" w:eastAsia="es-ES"/>
    </w:rPr>
  </w:style>
  <w:style w:type="paragraph" w:styleId="Textoindependiente">
    <w:name w:val="Body Text"/>
    <w:basedOn w:val="Normal"/>
    <w:link w:val="TextoindependienteCar"/>
    <w:semiHidden/>
    <w:unhideWhenUsed/>
    <w:rsid w:val="00AD3EE7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semiHidden/>
    <w:rsid w:val="00AD3EE7"/>
    <w:rPr>
      <w:rFonts w:ascii="Tms Rmn" w:eastAsia="Times New Roman" w:hAnsi="Tms Rmn" w:cs="Times New Roman"/>
      <w:sz w:val="20"/>
      <w:szCs w:val="20"/>
      <w:lang w:val="es-ES_tradnl" w:eastAsia="es-ES"/>
    </w:rPr>
  </w:style>
  <w:style w:type="paragraph" w:customStyle="1" w:styleId="texto">
    <w:name w:val="texto"/>
    <w:rsid w:val="00AD3EE7"/>
    <w:pPr>
      <w:overflowPunct w:val="0"/>
      <w:autoSpaceDE w:val="0"/>
      <w:autoSpaceDN w:val="0"/>
      <w:adjustRightInd w:val="0"/>
      <w:spacing w:after="480" w:line="240" w:lineRule="exact"/>
      <w:ind w:firstLine="1134"/>
      <w:jc w:val="both"/>
    </w:pPr>
    <w:rPr>
      <w:rFonts w:ascii="Courier" w:eastAsia="Times New Roman" w:hAnsi="Courier" w:cs="Times New Roman"/>
      <w:sz w:val="24"/>
      <w:szCs w:val="20"/>
      <w:lang w:val="es-ES_tradnl" w:eastAsia="es-ES"/>
    </w:rPr>
  </w:style>
  <w:style w:type="paragraph" w:customStyle="1" w:styleId="subtitulodesub">
    <w:name w:val="subtitulo de sub."/>
    <w:rsid w:val="00AD3EE7"/>
    <w:pPr>
      <w:keepNext/>
      <w:keepLines/>
      <w:overflowPunct w:val="0"/>
      <w:autoSpaceDE w:val="0"/>
      <w:autoSpaceDN w:val="0"/>
      <w:adjustRightInd w:val="0"/>
      <w:spacing w:after="480" w:line="240" w:lineRule="exact"/>
    </w:pPr>
    <w:rPr>
      <w:rFonts w:ascii="Courier" w:eastAsia="Times New Roman" w:hAnsi="Courier" w:cs="Times New Roman"/>
      <w:sz w:val="24"/>
      <w:szCs w:val="20"/>
      <w:lang w:val="es-ES_tradnl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3EE7"/>
    <w:pPr>
      <w:overflowPunct w:val="0"/>
      <w:autoSpaceDE w:val="0"/>
      <w:autoSpaceDN w:val="0"/>
      <w:adjustRightInd w:val="0"/>
      <w:spacing w:after="0" w:line="240" w:lineRule="auto"/>
    </w:pPr>
    <w:rPr>
      <w:rFonts w:ascii="Tms Rmn" w:eastAsia="Times New Roman" w:hAnsi="Tms Rmn" w:cs="Times New Roman"/>
      <w:sz w:val="20"/>
      <w:szCs w:val="20"/>
      <w:lang w:val="es-ES_tradnl" w:eastAsia="es-ES"/>
    </w:rPr>
  </w:style>
  <w:style w:type="paragraph" w:styleId="Ttulo1">
    <w:name w:val="heading 1"/>
    <w:basedOn w:val="Normal"/>
    <w:next w:val="Normal"/>
    <w:link w:val="Ttulo1Car"/>
    <w:qFormat/>
    <w:rsid w:val="00AD3EE7"/>
    <w:pPr>
      <w:keepNext/>
      <w:spacing w:before="240" w:after="60"/>
      <w:outlineLvl w:val="0"/>
    </w:pPr>
    <w:rPr>
      <w:rFonts w:ascii="Arial" w:hAnsi="Arial"/>
      <w:b/>
      <w:sz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AD3EE7"/>
    <w:rPr>
      <w:rFonts w:ascii="Arial" w:eastAsia="Times New Roman" w:hAnsi="Arial" w:cs="Times New Roman"/>
      <w:b/>
      <w:sz w:val="28"/>
      <w:szCs w:val="20"/>
      <w:lang w:val="es-ES_tradnl" w:eastAsia="es-ES"/>
    </w:rPr>
  </w:style>
  <w:style w:type="paragraph" w:styleId="Textoindependiente">
    <w:name w:val="Body Text"/>
    <w:basedOn w:val="Normal"/>
    <w:link w:val="TextoindependienteCar"/>
    <w:semiHidden/>
    <w:unhideWhenUsed/>
    <w:rsid w:val="00AD3EE7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semiHidden/>
    <w:rsid w:val="00AD3EE7"/>
    <w:rPr>
      <w:rFonts w:ascii="Tms Rmn" w:eastAsia="Times New Roman" w:hAnsi="Tms Rmn" w:cs="Times New Roman"/>
      <w:sz w:val="20"/>
      <w:szCs w:val="20"/>
      <w:lang w:val="es-ES_tradnl" w:eastAsia="es-ES"/>
    </w:rPr>
  </w:style>
  <w:style w:type="paragraph" w:customStyle="1" w:styleId="texto">
    <w:name w:val="texto"/>
    <w:rsid w:val="00AD3EE7"/>
    <w:pPr>
      <w:overflowPunct w:val="0"/>
      <w:autoSpaceDE w:val="0"/>
      <w:autoSpaceDN w:val="0"/>
      <w:adjustRightInd w:val="0"/>
      <w:spacing w:after="480" w:line="240" w:lineRule="exact"/>
      <w:ind w:firstLine="1134"/>
      <w:jc w:val="both"/>
    </w:pPr>
    <w:rPr>
      <w:rFonts w:ascii="Courier" w:eastAsia="Times New Roman" w:hAnsi="Courier" w:cs="Times New Roman"/>
      <w:sz w:val="24"/>
      <w:szCs w:val="20"/>
      <w:lang w:val="es-ES_tradnl" w:eastAsia="es-ES"/>
    </w:rPr>
  </w:style>
  <w:style w:type="paragraph" w:customStyle="1" w:styleId="subtitulodesub">
    <w:name w:val="subtitulo de sub."/>
    <w:rsid w:val="00AD3EE7"/>
    <w:pPr>
      <w:keepNext/>
      <w:keepLines/>
      <w:overflowPunct w:val="0"/>
      <w:autoSpaceDE w:val="0"/>
      <w:autoSpaceDN w:val="0"/>
      <w:adjustRightInd w:val="0"/>
      <w:spacing w:after="480" w:line="240" w:lineRule="exact"/>
    </w:pPr>
    <w:rPr>
      <w:rFonts w:ascii="Courier" w:eastAsia="Times New Roman" w:hAnsi="Courier" w:cs="Times New Roman"/>
      <w:sz w:val="24"/>
      <w:szCs w:val="20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821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565</Words>
  <Characters>3111</Characters>
  <Application>Microsoft Office Word</Application>
  <DocSecurity>0</DocSecurity>
  <Lines>25</Lines>
  <Paragraphs>7</Paragraphs>
  <ScaleCrop>false</ScaleCrop>
  <Company>Bayer</Company>
  <LinksUpToDate>false</LinksUpToDate>
  <CharactersWithSpaces>3669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Sergio Adrian Cepeda</dc:creator>
  <cp:lastModifiedBy>Sergio Adrian Cepeda</cp:lastModifiedBy>
  <cp:revision>2</cp:revision>
  <dcterms:created xsi:type="dcterms:W3CDTF">2015-10-25T03:59:00Z</dcterms:created>
  <dcterms:modified xsi:type="dcterms:W3CDTF">2015-10-25T04:00:00Z</dcterms:modified>
</cp:coreProperties>
</file>